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F6" w:rsidRPr="00B13E34" w:rsidRDefault="00035782" w:rsidP="00412DF6">
      <w:pPr>
        <w:spacing w:after="0" w:line="360" w:lineRule="auto"/>
        <w:rPr>
          <w:rFonts w:cstheme="minorHAnsi"/>
          <w:b/>
          <w:sz w:val="24"/>
          <w:szCs w:val="24"/>
          <w:lang w:val="en-US"/>
        </w:rPr>
      </w:pPr>
      <w:r>
        <w:rPr>
          <w:rFonts w:cstheme="minorHAnsi"/>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sidRPr="00B13E34">
        <w:rPr>
          <w:rFonts w:cstheme="minorHAnsi"/>
          <w:b/>
          <w:sz w:val="24"/>
          <w:szCs w:val="24"/>
          <w:lang w:val="en-US"/>
        </w:rPr>
        <w:tab/>
      </w:r>
      <w:r w:rsidR="00412DF6" w:rsidRPr="00B13E34">
        <w:rPr>
          <w:rFonts w:cstheme="minorHAnsi"/>
          <w:b/>
          <w:sz w:val="24"/>
          <w:szCs w:val="24"/>
          <w:lang w:val="en-US"/>
        </w:rPr>
        <w:tab/>
      </w:r>
      <w:r w:rsidR="00412DF6" w:rsidRPr="00B13E34">
        <w:rPr>
          <w:rFonts w:cstheme="minorHAnsi"/>
          <w:b/>
          <w:sz w:val="24"/>
          <w:szCs w:val="24"/>
          <w:lang w:val="en-US"/>
        </w:rPr>
        <w:tab/>
      </w:r>
    </w:p>
    <w:p w:rsidR="00B13E34" w:rsidRPr="00B13E34" w:rsidRDefault="00B13E34" w:rsidP="007E7530">
      <w:pPr>
        <w:spacing w:line="360" w:lineRule="auto"/>
        <w:jc w:val="center"/>
        <w:rPr>
          <w:rFonts w:cstheme="minorHAnsi"/>
          <w:b/>
          <w:sz w:val="24"/>
          <w:szCs w:val="24"/>
          <w:lang w:val="en-US"/>
        </w:rPr>
      </w:pPr>
      <w:r w:rsidRPr="00B13E34">
        <w:rPr>
          <w:rFonts w:cstheme="minorHAnsi"/>
          <w:b/>
          <w:sz w:val="24"/>
          <w:szCs w:val="24"/>
          <w:lang w:val="en-US"/>
        </w:rPr>
        <w:t>FLOORSER® (3-15 MM)</w:t>
      </w:r>
    </w:p>
    <w:p w:rsidR="00B13E34" w:rsidRPr="00B13E34" w:rsidRDefault="00035782" w:rsidP="00B13E34">
      <w:pPr>
        <w:shd w:val="clear" w:color="auto" w:fill="FFFFFF"/>
        <w:jc w:val="center"/>
        <w:rPr>
          <w:sz w:val="16"/>
          <w:szCs w:val="18"/>
          <w:lang w:val="en-US"/>
        </w:rPr>
      </w:pPr>
      <w:r>
        <w:rPr>
          <w:b/>
          <w:szCs w:val="18"/>
          <w:lang w:val="en-US"/>
        </w:rPr>
        <w:t>Cement-Based</w:t>
      </w:r>
      <w:r w:rsidR="00B13E34" w:rsidRPr="00B13E34">
        <w:rPr>
          <w:b/>
          <w:szCs w:val="18"/>
          <w:lang w:val="en-US"/>
        </w:rPr>
        <w:t xml:space="preserve"> Self-</w:t>
      </w:r>
      <w:r>
        <w:rPr>
          <w:b/>
          <w:szCs w:val="18"/>
          <w:lang w:val="en-US"/>
        </w:rPr>
        <w:t>Leveling</w:t>
      </w:r>
      <w:r w:rsidR="00B13E34" w:rsidRPr="00B13E34">
        <w:rPr>
          <w:b/>
          <w:szCs w:val="18"/>
          <w:lang w:val="en-US"/>
        </w:rPr>
        <w:t xml:space="preserve"> Screed</w:t>
      </w:r>
    </w:p>
    <w:p w:rsidR="007E7530" w:rsidRPr="00B13E34" w:rsidRDefault="007E7530" w:rsidP="00412DF6">
      <w:pPr>
        <w:spacing w:line="360" w:lineRule="auto"/>
        <w:jc w:val="both"/>
        <w:rPr>
          <w:rFonts w:cstheme="minorHAnsi"/>
          <w:b/>
          <w:sz w:val="24"/>
          <w:szCs w:val="24"/>
          <w:lang w:val="en-US"/>
        </w:rPr>
      </w:pPr>
      <w:bookmarkStart w:id="0" w:name="_GoBack"/>
      <w:bookmarkEnd w:id="0"/>
    </w:p>
    <w:p w:rsidR="002A7D4B" w:rsidRPr="00B13E34" w:rsidRDefault="002A7D4B" w:rsidP="00412DF6">
      <w:pPr>
        <w:spacing w:line="360" w:lineRule="auto"/>
        <w:jc w:val="both"/>
        <w:rPr>
          <w:rFonts w:cstheme="minorHAnsi"/>
          <w:b/>
          <w:sz w:val="24"/>
          <w:szCs w:val="24"/>
          <w:u w:val="single"/>
          <w:lang w:val="en-US"/>
        </w:rPr>
      </w:pPr>
      <w:r w:rsidRPr="00B13E34">
        <w:rPr>
          <w:rFonts w:cstheme="minorHAnsi"/>
          <w:b/>
          <w:sz w:val="24"/>
          <w:szCs w:val="24"/>
          <w:u w:val="single"/>
          <w:lang w:val="en-US"/>
        </w:rPr>
        <w:t>FIELD OF APPLICATION</w:t>
      </w:r>
    </w:p>
    <w:p w:rsidR="00B13E34" w:rsidRPr="00B13E34" w:rsidRDefault="00B13E34" w:rsidP="007E7530">
      <w:pPr>
        <w:spacing w:line="360" w:lineRule="auto"/>
        <w:jc w:val="both"/>
        <w:rPr>
          <w:rFonts w:cstheme="minorHAnsi"/>
          <w:sz w:val="24"/>
          <w:szCs w:val="24"/>
          <w:lang w:val="en-US"/>
        </w:rPr>
      </w:pPr>
      <w:r w:rsidRPr="00B13E34">
        <w:rPr>
          <w:rFonts w:cstheme="minorHAnsi"/>
          <w:sz w:val="24"/>
          <w:szCs w:val="24"/>
          <w:lang w:val="en-US"/>
        </w:rPr>
        <w:t>It is used to bring the old and new concrete surfaces to the desired level of smoothness and to prepare these surfaces for various floor coverings on floors exposed to light loads, in garages, workshops, warehouses and houses that are not exposed to heavy traffic.</w:t>
      </w:r>
    </w:p>
    <w:p w:rsidR="002A7D4B" w:rsidRPr="00B13E34" w:rsidRDefault="002A7D4B" w:rsidP="007E7530">
      <w:pPr>
        <w:spacing w:line="360" w:lineRule="auto"/>
        <w:jc w:val="both"/>
        <w:rPr>
          <w:rFonts w:cstheme="minorHAnsi"/>
          <w:b/>
          <w:sz w:val="24"/>
          <w:szCs w:val="24"/>
          <w:u w:val="single"/>
          <w:lang w:val="en-US"/>
        </w:rPr>
      </w:pPr>
      <w:r w:rsidRPr="00B13E34">
        <w:rPr>
          <w:rFonts w:cstheme="minorHAnsi"/>
          <w:b/>
          <w:sz w:val="24"/>
          <w:szCs w:val="24"/>
          <w:u w:val="single"/>
          <w:lang w:val="en-US"/>
        </w:rPr>
        <w:t>CHARACTERISTICS</w:t>
      </w:r>
    </w:p>
    <w:p w:rsidR="00B13E34" w:rsidRPr="00B13E34" w:rsidRDefault="00B13E34" w:rsidP="00B13E34">
      <w:pPr>
        <w:pStyle w:val="ListeParagraf"/>
        <w:spacing w:after="0" w:line="360" w:lineRule="auto"/>
        <w:ind w:left="0"/>
        <w:jc w:val="both"/>
        <w:rPr>
          <w:rFonts w:cstheme="minorHAnsi"/>
          <w:sz w:val="24"/>
          <w:szCs w:val="24"/>
          <w:lang w:val="en-US"/>
        </w:rPr>
      </w:pPr>
      <w:r w:rsidRPr="00B13E34">
        <w:rPr>
          <w:rFonts w:cstheme="minorHAnsi"/>
          <w:sz w:val="24"/>
          <w:szCs w:val="24"/>
          <w:lang w:val="en-US"/>
        </w:rPr>
        <w:t>Provides a smooth surface by filling the irregularities of the sub-floorings.</w:t>
      </w:r>
    </w:p>
    <w:p w:rsidR="00B13E34" w:rsidRPr="00B13E34" w:rsidRDefault="00B13E34" w:rsidP="00B13E34">
      <w:pPr>
        <w:pStyle w:val="ListeParagraf"/>
        <w:spacing w:after="0" w:line="360" w:lineRule="auto"/>
        <w:ind w:left="0"/>
        <w:jc w:val="both"/>
        <w:rPr>
          <w:rFonts w:cstheme="minorHAnsi"/>
          <w:sz w:val="24"/>
          <w:szCs w:val="24"/>
          <w:lang w:val="en-US"/>
        </w:rPr>
      </w:pPr>
      <w:r w:rsidRPr="00B13E34">
        <w:rPr>
          <w:rFonts w:cstheme="minorHAnsi"/>
          <w:sz w:val="24"/>
          <w:szCs w:val="24"/>
          <w:lang w:val="en-US"/>
        </w:rPr>
        <w:t xml:space="preserve">Does not require much </w:t>
      </w:r>
      <w:proofErr w:type="spellStart"/>
      <w:r w:rsidRPr="00B13E34">
        <w:rPr>
          <w:rFonts w:cstheme="minorHAnsi"/>
          <w:sz w:val="24"/>
          <w:szCs w:val="24"/>
          <w:lang w:val="en-US"/>
        </w:rPr>
        <w:t>labour</w:t>
      </w:r>
      <w:proofErr w:type="spellEnd"/>
      <w:r w:rsidRPr="00B13E34">
        <w:rPr>
          <w:rFonts w:cstheme="minorHAnsi"/>
          <w:sz w:val="24"/>
          <w:szCs w:val="24"/>
          <w:lang w:val="en-US"/>
        </w:rPr>
        <w:t xml:space="preserve"> thanks to its easy application.</w:t>
      </w:r>
    </w:p>
    <w:p w:rsidR="00B13E34" w:rsidRPr="00B13E34" w:rsidRDefault="00B13E34" w:rsidP="00B13E34">
      <w:pPr>
        <w:pStyle w:val="ListeParagraf"/>
        <w:spacing w:after="0" w:line="360" w:lineRule="auto"/>
        <w:ind w:left="0"/>
        <w:jc w:val="both"/>
        <w:rPr>
          <w:rFonts w:cstheme="minorHAnsi"/>
          <w:sz w:val="24"/>
          <w:szCs w:val="24"/>
          <w:lang w:val="en-US"/>
        </w:rPr>
      </w:pPr>
      <w:r w:rsidRPr="00B13E34">
        <w:rPr>
          <w:rFonts w:cstheme="minorHAnsi"/>
          <w:sz w:val="24"/>
          <w:szCs w:val="24"/>
          <w:lang w:val="en-US"/>
        </w:rPr>
        <w:t xml:space="preserve">Has a high wear resistance and surface </w:t>
      </w:r>
      <w:proofErr w:type="gramStart"/>
      <w:r w:rsidRPr="00B13E34">
        <w:rPr>
          <w:rFonts w:cstheme="minorHAnsi"/>
          <w:sz w:val="24"/>
          <w:szCs w:val="24"/>
          <w:lang w:val="en-US"/>
        </w:rPr>
        <w:t>hardness.</w:t>
      </w:r>
      <w:proofErr w:type="gramEnd"/>
    </w:p>
    <w:p w:rsidR="00B13E34" w:rsidRPr="00B13E34" w:rsidRDefault="00B13E34" w:rsidP="00B13E34">
      <w:pPr>
        <w:pStyle w:val="ListeParagraf"/>
        <w:spacing w:after="0" w:line="360" w:lineRule="auto"/>
        <w:ind w:left="0"/>
        <w:jc w:val="both"/>
        <w:rPr>
          <w:rFonts w:cstheme="minorHAnsi"/>
          <w:sz w:val="24"/>
          <w:szCs w:val="24"/>
          <w:lang w:val="en-US"/>
        </w:rPr>
      </w:pPr>
      <w:r w:rsidRPr="00B13E34">
        <w:rPr>
          <w:rFonts w:cstheme="minorHAnsi"/>
          <w:sz w:val="24"/>
          <w:szCs w:val="24"/>
          <w:lang w:val="en-US"/>
        </w:rPr>
        <w:t>Provides level and proper floors before coatings such as carpets, parquets, epoxy, ceramic, thick PVC, etc.</w:t>
      </w:r>
    </w:p>
    <w:p w:rsidR="007E7530" w:rsidRPr="00B13E34" w:rsidRDefault="00B13E34" w:rsidP="00B13E34">
      <w:pPr>
        <w:pStyle w:val="ListeParagraf"/>
        <w:spacing w:after="0" w:line="360" w:lineRule="auto"/>
        <w:ind w:left="0"/>
        <w:jc w:val="both"/>
        <w:rPr>
          <w:rFonts w:cstheme="minorHAnsi"/>
          <w:sz w:val="24"/>
          <w:szCs w:val="24"/>
          <w:lang w:val="en-US"/>
        </w:rPr>
      </w:pPr>
      <w:r w:rsidRPr="00B13E34">
        <w:rPr>
          <w:rFonts w:cstheme="minorHAnsi"/>
          <w:sz w:val="24"/>
          <w:szCs w:val="24"/>
          <w:lang w:val="en-US"/>
        </w:rPr>
        <w:t>It shall be applied with a thickness of 3-15 mm</w:t>
      </w:r>
    </w:p>
    <w:p w:rsidR="002A7D4B" w:rsidRPr="00B13E34" w:rsidRDefault="002A7D4B" w:rsidP="00412DF6">
      <w:pPr>
        <w:spacing w:line="360" w:lineRule="auto"/>
        <w:jc w:val="both"/>
        <w:rPr>
          <w:rFonts w:cstheme="minorHAnsi"/>
          <w:b/>
          <w:sz w:val="24"/>
          <w:szCs w:val="24"/>
          <w:u w:val="single"/>
          <w:lang w:val="en-US"/>
        </w:rPr>
      </w:pPr>
      <w:r w:rsidRPr="00B13E34">
        <w:rPr>
          <w:rFonts w:cstheme="minorHAnsi"/>
          <w:b/>
          <w:sz w:val="24"/>
          <w:szCs w:val="24"/>
          <w:u w:val="single"/>
          <w:lang w:val="en-US"/>
        </w:rPr>
        <w:t>APPLICATION</w:t>
      </w:r>
    </w:p>
    <w:p w:rsidR="00F40530" w:rsidRPr="00B13E34" w:rsidRDefault="00F40530" w:rsidP="00F40530">
      <w:pPr>
        <w:spacing w:after="0" w:line="360" w:lineRule="auto"/>
        <w:jc w:val="both"/>
        <w:rPr>
          <w:rFonts w:cstheme="minorHAnsi"/>
          <w:b/>
          <w:sz w:val="24"/>
          <w:szCs w:val="24"/>
          <w:lang w:val="en-US"/>
        </w:rPr>
      </w:pPr>
      <w:r w:rsidRPr="00B13E34">
        <w:rPr>
          <w:rFonts w:cstheme="minorHAnsi"/>
          <w:b/>
          <w:sz w:val="24"/>
          <w:szCs w:val="24"/>
          <w:lang w:val="en-US"/>
        </w:rPr>
        <w:t>SURFACE PREPARATION</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The application surface shall be solid, clean, dry and cured.</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The surface shall be free of oil, dust, paint and materials that reduce adherence.</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 xml:space="preserve">Repairs required on old floors shall be made using appropriate </w:t>
      </w:r>
      <w:proofErr w:type="spellStart"/>
      <w:r w:rsidRPr="00B13E34">
        <w:rPr>
          <w:rFonts w:cstheme="minorHAnsi"/>
          <w:sz w:val="24"/>
          <w:szCs w:val="24"/>
          <w:lang w:val="en-US"/>
        </w:rPr>
        <w:t>Entegre</w:t>
      </w:r>
      <w:proofErr w:type="spellEnd"/>
      <w:r w:rsidRPr="00B13E34">
        <w:rPr>
          <w:rFonts w:cstheme="minorHAnsi"/>
          <w:sz w:val="24"/>
          <w:szCs w:val="24"/>
          <w:lang w:val="en-US"/>
        </w:rPr>
        <w:t xml:space="preserve"> Repair Mortars.</w:t>
      </w:r>
    </w:p>
    <w:p w:rsidR="00B13E34" w:rsidRPr="00B13E34" w:rsidRDefault="00B13E34" w:rsidP="00B13E34">
      <w:pPr>
        <w:spacing w:line="360" w:lineRule="auto"/>
        <w:jc w:val="both"/>
        <w:rPr>
          <w:rFonts w:cstheme="minorHAnsi"/>
          <w:sz w:val="24"/>
          <w:szCs w:val="24"/>
          <w:lang w:val="en-US"/>
        </w:rPr>
      </w:pPr>
      <w:proofErr w:type="spellStart"/>
      <w:r w:rsidRPr="00B13E34">
        <w:rPr>
          <w:rFonts w:cstheme="minorHAnsi"/>
          <w:sz w:val="24"/>
          <w:szCs w:val="24"/>
          <w:lang w:val="en-US"/>
        </w:rPr>
        <w:t>Chiselling</w:t>
      </w:r>
      <w:proofErr w:type="spellEnd"/>
      <w:r w:rsidRPr="00B13E34">
        <w:rPr>
          <w:rFonts w:cstheme="minorHAnsi"/>
          <w:sz w:val="24"/>
          <w:szCs w:val="24"/>
          <w:lang w:val="en-US"/>
        </w:rPr>
        <w:t xml:space="preserve"> may be required on very smooth surfaces.</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Surface shall be primed with PRİMEL SL® before application, and FLOORSER® (3-15 mm) shall be applied when the milky appearance of the primer is cleared away.</w:t>
      </w:r>
    </w:p>
    <w:p w:rsidR="00997CD0" w:rsidRPr="00B13E34" w:rsidRDefault="002A7D4B" w:rsidP="00B13E34">
      <w:pPr>
        <w:spacing w:line="360" w:lineRule="auto"/>
        <w:jc w:val="both"/>
        <w:rPr>
          <w:rFonts w:cstheme="minorHAnsi"/>
          <w:b/>
          <w:sz w:val="24"/>
          <w:szCs w:val="24"/>
          <w:lang w:val="en-US"/>
        </w:rPr>
      </w:pPr>
      <w:r w:rsidRPr="00B13E34">
        <w:rPr>
          <w:rFonts w:cstheme="minorHAnsi"/>
          <w:b/>
          <w:sz w:val="24"/>
          <w:szCs w:val="24"/>
          <w:lang w:val="en-US"/>
        </w:rPr>
        <w:t>PREPARATION AND APPLICATION OF THE MORTAR</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 xml:space="preserve">Powder shall be added to mixing water (5.5 l of water/25 kg bag), and it shall be mixed for 3-5 minutes using a medium speed hand mixer. After resting for 4-5 minutes, it shall be mixed </w:t>
      </w:r>
      <w:r w:rsidRPr="00B13E34">
        <w:rPr>
          <w:rFonts w:cstheme="minorHAnsi"/>
          <w:sz w:val="24"/>
          <w:szCs w:val="24"/>
          <w:lang w:val="en-US"/>
        </w:rPr>
        <w:lastRenderedPageBreak/>
        <w:t>again. Fluid mortar shall be poured on the surface. It is recommended using polystyrene foams on the edges. A spiked roller shall be applied on the surface to prevent air bubbles.</w:t>
      </w:r>
    </w:p>
    <w:p w:rsidR="00B13E34" w:rsidRPr="00B13E34" w:rsidRDefault="00B13E34" w:rsidP="00B13E34">
      <w:pPr>
        <w:spacing w:line="360" w:lineRule="auto"/>
        <w:jc w:val="both"/>
        <w:rPr>
          <w:rFonts w:cstheme="minorHAnsi"/>
          <w:sz w:val="24"/>
          <w:szCs w:val="24"/>
          <w:lang w:val="en-US"/>
        </w:rPr>
      </w:pPr>
      <w:r w:rsidRPr="00B13E34">
        <w:rPr>
          <w:rFonts w:cstheme="minorHAnsi"/>
          <w:sz w:val="24"/>
          <w:szCs w:val="24"/>
          <w:lang w:val="en-US"/>
        </w:rPr>
        <w:t>If application of a second layer is required, you shall wait for drying of the first coat.</w:t>
      </w:r>
    </w:p>
    <w:p w:rsidR="002A7D4B" w:rsidRPr="00B13E34" w:rsidRDefault="002A7D4B" w:rsidP="007E7530">
      <w:pPr>
        <w:spacing w:line="360" w:lineRule="auto"/>
        <w:jc w:val="both"/>
        <w:rPr>
          <w:rFonts w:cstheme="minorHAnsi"/>
          <w:b/>
          <w:sz w:val="24"/>
          <w:szCs w:val="24"/>
          <w:u w:val="single"/>
          <w:lang w:val="en-US"/>
        </w:rPr>
      </w:pPr>
      <w:r w:rsidRPr="00B13E34">
        <w:rPr>
          <w:rFonts w:cstheme="minorHAnsi"/>
          <w:b/>
          <w:sz w:val="24"/>
          <w:szCs w:val="24"/>
          <w:u w:val="single"/>
          <w:lang w:val="en-US"/>
        </w:rPr>
        <w:t>CONSUMPTION</w:t>
      </w:r>
    </w:p>
    <w:p w:rsidR="00D6146B" w:rsidRPr="00B13E34" w:rsidRDefault="00B13E34" w:rsidP="00412DF6">
      <w:pPr>
        <w:spacing w:line="360" w:lineRule="auto"/>
        <w:jc w:val="both"/>
        <w:rPr>
          <w:rFonts w:cstheme="minorHAnsi"/>
          <w:sz w:val="24"/>
          <w:szCs w:val="24"/>
          <w:lang w:val="en-US"/>
        </w:rPr>
      </w:pPr>
      <w:r w:rsidRPr="00B13E34">
        <w:rPr>
          <w:rFonts w:cstheme="minorHAnsi"/>
          <w:sz w:val="24"/>
          <w:szCs w:val="24"/>
          <w:lang w:val="en-US"/>
        </w:rPr>
        <w:t>1.7 kg/m² for 1 mm of thickness, PRİMEL SL® 100 g/m²</w:t>
      </w:r>
    </w:p>
    <w:p w:rsidR="002A7D4B" w:rsidRPr="00B13E34" w:rsidRDefault="002A7D4B" w:rsidP="00412DF6">
      <w:pPr>
        <w:spacing w:line="360" w:lineRule="auto"/>
        <w:jc w:val="both"/>
        <w:rPr>
          <w:rFonts w:cstheme="minorHAnsi"/>
          <w:sz w:val="24"/>
          <w:szCs w:val="24"/>
          <w:u w:val="single"/>
          <w:lang w:val="en-US"/>
        </w:rPr>
      </w:pPr>
      <w:r w:rsidRPr="00B13E34">
        <w:rPr>
          <w:rFonts w:cstheme="minorHAnsi"/>
          <w:b/>
          <w:sz w:val="24"/>
          <w:szCs w:val="24"/>
          <w:u w:val="single"/>
          <w:lang w:val="en-US"/>
        </w:rPr>
        <w:t>TECHNICAL DATA</w:t>
      </w:r>
    </w:p>
    <w:tbl>
      <w:tblPr>
        <w:tblW w:w="0" w:type="auto"/>
        <w:tblInd w:w="40" w:type="dxa"/>
        <w:tblLayout w:type="fixed"/>
        <w:tblCellMar>
          <w:left w:w="40" w:type="dxa"/>
          <w:right w:w="40" w:type="dxa"/>
        </w:tblCellMar>
        <w:tblLook w:val="0000" w:firstRow="0" w:lastRow="0" w:firstColumn="0" w:lastColumn="0" w:noHBand="0" w:noVBand="0"/>
      </w:tblPr>
      <w:tblGrid>
        <w:gridCol w:w="4396"/>
        <w:gridCol w:w="1491"/>
      </w:tblGrid>
      <w:tr w:rsidR="00B13E34" w:rsidRPr="00B13E34" w:rsidTr="00B13E34">
        <w:trPr>
          <w:trHeight w:hRule="exact" w:val="505"/>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lang w:val="en-US"/>
              </w:rPr>
              <w:t>Bending Strength, N/mm²</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cs/>
                <w:lang w:val="en-US"/>
              </w:rPr>
              <w:t xml:space="preserve">≥ </w:t>
            </w:r>
            <w:r w:rsidRPr="00B13E34">
              <w:rPr>
                <w:rFonts w:cstheme="minorHAnsi"/>
                <w:sz w:val="24"/>
                <w:szCs w:val="24"/>
                <w:lang w:val="en-US"/>
              </w:rPr>
              <w:t>6</w:t>
            </w:r>
          </w:p>
        </w:tc>
      </w:tr>
      <w:tr w:rsidR="00B13E34" w:rsidRPr="00B13E34" w:rsidTr="00B13E34">
        <w:trPr>
          <w:trHeight w:hRule="exact" w:val="496"/>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lang w:val="en-US"/>
              </w:rPr>
              <w:t>Compressive Strength, N/mm² (28 days)</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cs/>
                <w:lang w:val="en-US"/>
              </w:rPr>
              <w:t xml:space="preserve">≥ </w:t>
            </w:r>
            <w:r w:rsidRPr="00B13E34">
              <w:rPr>
                <w:rFonts w:cstheme="minorHAnsi"/>
                <w:sz w:val="24"/>
                <w:szCs w:val="24"/>
                <w:lang w:val="en-US"/>
              </w:rPr>
              <w:t>20</w:t>
            </w:r>
          </w:p>
        </w:tc>
      </w:tr>
      <w:tr w:rsidR="00B13E34" w:rsidRPr="00B13E34" w:rsidTr="00B13E34">
        <w:trPr>
          <w:trHeight w:hRule="exact" w:val="505"/>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lang w:val="en-US"/>
              </w:rPr>
              <w:t>Adhesive Strength, N/mm²</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B13E34" w:rsidRPr="00B13E34" w:rsidRDefault="00B13E34" w:rsidP="00B13E34">
            <w:pPr>
              <w:shd w:val="clear" w:color="auto" w:fill="FFFFFF"/>
              <w:rPr>
                <w:rFonts w:cstheme="minorHAnsi"/>
                <w:sz w:val="24"/>
                <w:szCs w:val="24"/>
                <w:lang w:val="en-US"/>
              </w:rPr>
            </w:pPr>
            <w:r w:rsidRPr="00B13E34">
              <w:rPr>
                <w:rFonts w:cstheme="minorHAnsi"/>
                <w:sz w:val="24"/>
                <w:szCs w:val="24"/>
                <w:cs/>
                <w:lang w:val="en-US"/>
              </w:rPr>
              <w:t xml:space="preserve">≥ </w:t>
            </w:r>
            <w:r w:rsidRPr="00B13E34">
              <w:rPr>
                <w:rFonts w:cstheme="minorHAnsi"/>
                <w:sz w:val="24"/>
                <w:szCs w:val="24"/>
                <w:lang w:val="en-US"/>
              </w:rPr>
              <w:t>0.8</w:t>
            </w:r>
          </w:p>
        </w:tc>
      </w:tr>
    </w:tbl>
    <w:p w:rsidR="002A7D4B" w:rsidRPr="00B13E34" w:rsidRDefault="002A7D4B" w:rsidP="00412DF6">
      <w:pPr>
        <w:spacing w:line="360" w:lineRule="auto"/>
        <w:jc w:val="both"/>
        <w:rPr>
          <w:rFonts w:cstheme="minorHAnsi"/>
          <w:sz w:val="24"/>
          <w:szCs w:val="24"/>
          <w:lang w:val="en-US"/>
        </w:rPr>
      </w:pPr>
    </w:p>
    <w:p w:rsidR="002A7D4B" w:rsidRPr="00B13E34" w:rsidRDefault="002A7D4B" w:rsidP="00412DF6">
      <w:pPr>
        <w:spacing w:line="360" w:lineRule="auto"/>
        <w:jc w:val="both"/>
        <w:rPr>
          <w:rFonts w:cstheme="minorHAnsi"/>
          <w:b/>
          <w:sz w:val="24"/>
          <w:szCs w:val="24"/>
          <w:u w:val="single"/>
          <w:lang w:val="en-US"/>
        </w:rPr>
      </w:pPr>
      <w:r w:rsidRPr="00B13E34">
        <w:rPr>
          <w:rFonts w:cstheme="minorHAnsi"/>
          <w:b/>
          <w:sz w:val="24"/>
          <w:szCs w:val="24"/>
          <w:u w:val="single"/>
          <w:lang w:val="en-US"/>
        </w:rPr>
        <w:t>PACKAGING AND STORAGE</w:t>
      </w:r>
    </w:p>
    <w:p w:rsidR="00B13E34" w:rsidRPr="00B13E34" w:rsidRDefault="00B13E34" w:rsidP="00D6146B">
      <w:pPr>
        <w:spacing w:line="360" w:lineRule="auto"/>
        <w:jc w:val="both"/>
        <w:rPr>
          <w:rFonts w:cstheme="minorHAnsi"/>
          <w:sz w:val="24"/>
          <w:szCs w:val="24"/>
          <w:lang w:val="en-US"/>
        </w:rPr>
      </w:pPr>
      <w:r w:rsidRPr="00B13E34">
        <w:rPr>
          <w:rFonts w:cstheme="minorHAnsi"/>
          <w:sz w:val="24"/>
          <w:szCs w:val="24"/>
          <w:lang w:val="en-US"/>
        </w:rPr>
        <w:t>Available in 25 kg polyethylene-reinforced paper bags, delivered in pallets or as sling-bags upon request. It is recommended that the product shall be consumed in 6 months from the date of manufacture if stored in its original package without opening the package under dry, frost free conditions and is stacked as maximum 8 bags, and in 1 week after opening the package. Packages shall be tightly closed when it is not used.</w:t>
      </w:r>
    </w:p>
    <w:p w:rsidR="002A7D4B" w:rsidRPr="00B13E34" w:rsidRDefault="002A7D4B" w:rsidP="00D6146B">
      <w:pPr>
        <w:spacing w:line="360" w:lineRule="auto"/>
        <w:jc w:val="both"/>
        <w:rPr>
          <w:rFonts w:cstheme="minorHAnsi"/>
          <w:b/>
          <w:sz w:val="24"/>
          <w:szCs w:val="24"/>
          <w:u w:val="single"/>
          <w:lang w:val="en-US"/>
        </w:rPr>
      </w:pPr>
      <w:r w:rsidRPr="00B13E34">
        <w:rPr>
          <w:rFonts w:cstheme="minorHAnsi"/>
          <w:b/>
          <w:sz w:val="24"/>
          <w:szCs w:val="24"/>
          <w:u w:val="single"/>
          <w:lang w:val="en-US"/>
        </w:rPr>
        <w:t>RECOMMENDATIONS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No other materials (lime, cement, gypsum, etc.) shall be added to the prepared mortar.</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Mortar shall not be used again by mixing with water or dry mortar if its application time has expired.</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Mortar prepared shall be applied within 20 minutes.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Elevation shall be measured every 25 m² to prevent differences in elevation and to ensure proper application on larger areas.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It is recommended that the application shall be performed between +5°C and +35°C.</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It is recommended to use expansion joints with proper intervals for applications on very wide areas. (For areas greater than 25 m²)</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 xml:space="preserve">FLOORSER (3-15 </w:t>
      </w:r>
      <w:proofErr w:type="gramStart"/>
      <w:r w:rsidRPr="00B13E34">
        <w:rPr>
          <w:rFonts w:cstheme="minorHAnsi"/>
          <w:sz w:val="24"/>
          <w:szCs w:val="24"/>
          <w:lang w:val="en-US"/>
        </w:rPr>
        <w:t>mm)®</w:t>
      </w:r>
      <w:proofErr w:type="gramEnd"/>
      <w:r w:rsidRPr="00B13E34">
        <w:rPr>
          <w:rFonts w:cstheme="minorHAnsi"/>
          <w:sz w:val="24"/>
          <w:szCs w:val="24"/>
          <w:lang w:val="en-US"/>
        </w:rPr>
        <w:t xml:space="preserve"> shall be protected against quick drying under windy weather conditions.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lastRenderedPageBreak/>
        <w:t>It shall not be applied on frozen surfaces.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Do not apply under direct sunlight.</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Do not go beyond the application field and the rules.</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Do not inhale it directly. Wash your eyes with plenty of water in case of contact with eyes, seek medical attention if required.</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For detailed information, please request the safety data sheet.</w:t>
      </w:r>
    </w:p>
    <w:p w:rsidR="00B13E34" w:rsidRPr="00B13E34" w:rsidRDefault="00B13E34" w:rsidP="00B13E34">
      <w:pPr>
        <w:pStyle w:val="ListeParagraf"/>
        <w:numPr>
          <w:ilvl w:val="0"/>
          <w:numId w:val="11"/>
        </w:numPr>
        <w:spacing w:line="360" w:lineRule="auto"/>
        <w:jc w:val="both"/>
        <w:rPr>
          <w:rFonts w:cstheme="minorHAnsi"/>
          <w:sz w:val="24"/>
          <w:szCs w:val="24"/>
          <w:lang w:val="en-US"/>
        </w:rPr>
      </w:pPr>
      <w:r w:rsidRPr="00B13E34">
        <w:rPr>
          <w:rFonts w:cstheme="minorHAnsi"/>
          <w:sz w:val="24"/>
          <w:szCs w:val="24"/>
          <w:lang w:val="en-US"/>
        </w:rPr>
        <w:t>Contact us for your technical questions and for your questions about all other application conditions.</w:t>
      </w:r>
    </w:p>
    <w:p w:rsidR="00F40530" w:rsidRPr="00B13E34" w:rsidRDefault="002A7D4B" w:rsidP="00F40530">
      <w:pPr>
        <w:spacing w:line="360" w:lineRule="auto"/>
        <w:ind w:left="360"/>
        <w:jc w:val="both"/>
        <w:rPr>
          <w:rFonts w:cstheme="minorHAnsi"/>
          <w:b/>
          <w:sz w:val="24"/>
          <w:szCs w:val="24"/>
          <w:u w:val="single"/>
          <w:lang w:val="en-US"/>
        </w:rPr>
      </w:pPr>
      <w:r w:rsidRPr="00B13E34">
        <w:rPr>
          <w:rFonts w:cstheme="minorHAnsi"/>
          <w:b/>
          <w:sz w:val="24"/>
          <w:szCs w:val="24"/>
          <w:u w:val="single"/>
          <w:lang w:val="en-US"/>
        </w:rPr>
        <w:t>CERTIFICATE OF CONFORMITY</w:t>
      </w:r>
    </w:p>
    <w:p w:rsidR="00B13E34" w:rsidRPr="00B13E34" w:rsidRDefault="00B13E34" w:rsidP="00B13E34">
      <w:pPr>
        <w:spacing w:line="360" w:lineRule="auto"/>
        <w:ind w:firstLine="708"/>
        <w:jc w:val="both"/>
        <w:rPr>
          <w:noProof/>
          <w:lang w:val="en-US" w:eastAsia="tr-TR"/>
        </w:rPr>
      </w:pPr>
      <w:r w:rsidRPr="00B13E34">
        <w:rPr>
          <w:noProof/>
          <w:lang w:eastAsia="tr-TR"/>
        </w:rPr>
        <w:drawing>
          <wp:inline distT="0" distB="0" distL="0" distR="0" wp14:anchorId="1E704908" wp14:editId="74C02305">
            <wp:extent cx="1552575" cy="428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2575" cy="428625"/>
                    </a:xfrm>
                    <a:prstGeom prst="rect">
                      <a:avLst/>
                    </a:prstGeom>
                  </pic:spPr>
                </pic:pic>
              </a:graphicData>
            </a:graphic>
          </wp:inline>
        </w:drawing>
      </w:r>
      <w:r w:rsidRPr="00B13E34">
        <w:rPr>
          <w:noProof/>
          <w:lang w:val="en-US" w:eastAsia="tr-TR"/>
        </w:rPr>
        <w:tab/>
      </w:r>
      <w:r w:rsidRPr="00B13E34">
        <w:rPr>
          <w:noProof/>
          <w:lang w:val="en-US" w:eastAsia="tr-TR"/>
        </w:rPr>
        <w:tab/>
        <w:t>TS EN 13813 / December 2004 / CT-C20-F6</w:t>
      </w:r>
    </w:p>
    <w:p w:rsidR="00412DF6" w:rsidRPr="00B13E34" w:rsidRDefault="00B13E34" w:rsidP="00B13E34">
      <w:pPr>
        <w:spacing w:line="360" w:lineRule="auto"/>
        <w:ind w:left="4248"/>
        <w:rPr>
          <w:sz w:val="24"/>
          <w:szCs w:val="24"/>
          <w:lang w:val="en-US"/>
        </w:rPr>
      </w:pPr>
      <w:r w:rsidRPr="00B13E34">
        <w:rPr>
          <w:noProof/>
          <w:lang w:val="en-US" w:eastAsia="tr-TR"/>
        </w:rPr>
        <w:t>Ministry of Public Works Pos. No: 04.613/3C</w:t>
      </w:r>
      <w:r w:rsidR="00D6146B" w:rsidRPr="00B13E34">
        <w:rPr>
          <w:rFonts w:cstheme="minorHAnsi"/>
          <w:noProof/>
          <w:sz w:val="24"/>
          <w:szCs w:val="24"/>
          <w:lang w:eastAsia="tr-TR"/>
        </w:rPr>
        <mc:AlternateContent>
          <mc:Choice Requires="wps">
            <w:drawing>
              <wp:anchor distT="0" distB="0" distL="114300" distR="114300" simplePos="0" relativeHeight="251659264" behindDoc="0" locked="0" layoutInCell="1" allowOverlap="1" wp14:anchorId="634D337E" wp14:editId="23BD5127">
                <wp:simplePos x="0" y="0"/>
                <wp:positionH relativeFrom="page">
                  <wp:posOffset>54610</wp:posOffset>
                </wp:positionH>
                <wp:positionV relativeFrom="paragraph">
                  <wp:posOffset>280670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A617D" id="Düz Bağlayıcı 2" o:spid="_x0000_s1026" style="position:absolute;flip:y;z-index:251659264;visibility:visible;mso-wrap-style:square;mso-wrap-distance-left:9pt;mso-wrap-distance-top:0;mso-wrap-distance-right:9pt;mso-wrap-distance-bottom:0;mso-position-horizontal:absolute;mso-position-horizontal-relative:page;mso-position-vertical:absolute;mso-position-vertical-relative:text" from="4.3pt,22.1pt" to="593.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" strokecolor="black [3200]" strokeweight=".5pt">
                <v:stroke joinstyle="miter"/>
                <w10:wrap anchorx="page"/>
              </v:line>
            </w:pict>
          </mc:Fallback>
        </mc:AlternateContent>
      </w:r>
      <w:r w:rsidR="00D6146B" w:rsidRPr="00B13E34">
        <w:rPr>
          <w:rFonts w:cstheme="minorHAnsi"/>
          <w:noProof/>
          <w:sz w:val="24"/>
          <w:szCs w:val="24"/>
          <w:lang w:eastAsia="tr-TR"/>
        </w:rPr>
        <mc:AlternateContent>
          <mc:Choice Requires="wps">
            <w:drawing>
              <wp:anchor distT="0" distB="0" distL="114300" distR="114300" simplePos="0" relativeHeight="251661312" behindDoc="0" locked="0" layoutInCell="1" allowOverlap="1" wp14:anchorId="30DEF99E" wp14:editId="751B01EE">
                <wp:simplePos x="0" y="0"/>
                <wp:positionH relativeFrom="page">
                  <wp:align>right</wp:align>
                </wp:positionH>
                <wp:positionV relativeFrom="paragraph">
                  <wp:posOffset>318770</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5923C" id="Düz Bağlayıcı 3" o:spid="_x0000_s1026" style="position:absolute;flip:y;z-index:251661312;visibility:visible;mso-wrap-style:square;mso-wrap-distance-left:9pt;mso-wrap-distance-top:0;mso-wrap-distance-right:9pt;mso-wrap-distance-bottom:0;mso-position-horizontal:right;mso-position-horizontal-relative:page;mso-position-vertical:absolute;mso-position-vertical-relative:text" from="537.55pt,25.1pt" to="1126.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" strokecolor="black [3200]" strokeweight=".5pt">
                <v:stroke joinstyle="miter"/>
                <w10:wrap anchorx="page"/>
              </v:line>
            </w:pict>
          </mc:Fallback>
        </mc:AlternateContent>
      </w:r>
      <w:r w:rsidR="00412DF6" w:rsidRPr="00B13E34">
        <w:rPr>
          <w:rFonts w:cstheme="minorHAnsi"/>
          <w:sz w:val="24"/>
          <w:szCs w:val="24"/>
          <w:lang w:val="en-US"/>
        </w:rPr>
        <w:tab/>
      </w:r>
    </w:p>
    <w:p w:rsidR="00412DF6" w:rsidRPr="00B13E34" w:rsidRDefault="00412DF6" w:rsidP="00412DF6">
      <w:pPr>
        <w:spacing w:line="360" w:lineRule="auto"/>
        <w:ind w:right="-155"/>
        <w:jc w:val="both"/>
        <w:rPr>
          <w:rFonts w:cstheme="minorHAnsi"/>
          <w:i/>
          <w:sz w:val="24"/>
          <w:szCs w:val="24"/>
          <w:lang w:val="en-US"/>
        </w:rPr>
      </w:pPr>
    </w:p>
    <w:p w:rsidR="00412DF6" w:rsidRPr="00B13E34" w:rsidRDefault="00412DF6" w:rsidP="00412DF6">
      <w:pPr>
        <w:spacing w:line="360" w:lineRule="auto"/>
        <w:ind w:right="-155"/>
        <w:jc w:val="both"/>
        <w:rPr>
          <w:rFonts w:cstheme="minorHAnsi"/>
          <w:i/>
          <w:sz w:val="20"/>
          <w:szCs w:val="20"/>
          <w:lang w:val="en-US"/>
        </w:rPr>
      </w:pPr>
      <w:r w:rsidRPr="00B13E34">
        <w:rPr>
          <w:rFonts w:cstheme="minorHAnsi"/>
          <w:i/>
          <w:sz w:val="20"/>
          <w:szCs w:val="20"/>
          <w:lang w:val="en-US"/>
        </w:rPr>
        <w:t xml:space="preserve">Above stated data obtained in lab conditions. </w:t>
      </w:r>
      <w:proofErr w:type="spellStart"/>
      <w:r w:rsidRPr="00B13E34">
        <w:rPr>
          <w:rFonts w:cstheme="minorHAnsi"/>
          <w:i/>
          <w:sz w:val="20"/>
          <w:szCs w:val="20"/>
          <w:lang w:val="en-US"/>
        </w:rPr>
        <w:t>Entegre</w:t>
      </w:r>
      <w:proofErr w:type="spellEnd"/>
      <w:r w:rsidRPr="00B13E34">
        <w:rPr>
          <w:rFonts w:cstheme="minorHAnsi"/>
          <w:i/>
          <w:sz w:val="20"/>
          <w:szCs w:val="20"/>
          <w:lang w:val="en-US"/>
        </w:rPr>
        <w:t xml:space="preserve"> will not be liable for any defect in product occurring by reason of events or conditions not within its control such as misuse, mishandling, improper storage or improper installation.</w:t>
      </w:r>
    </w:p>
    <w:p w:rsidR="00412DF6" w:rsidRPr="00B13E34" w:rsidRDefault="00412DF6" w:rsidP="00412DF6">
      <w:pPr>
        <w:spacing w:line="360" w:lineRule="auto"/>
        <w:ind w:right="-155"/>
        <w:jc w:val="both"/>
        <w:rPr>
          <w:rFonts w:cstheme="minorHAnsi"/>
          <w:b/>
          <w:i/>
          <w:sz w:val="20"/>
          <w:szCs w:val="20"/>
          <w:lang w:val="en-US"/>
        </w:rPr>
      </w:pPr>
      <w:proofErr w:type="spellStart"/>
      <w:r w:rsidRPr="00B13E34">
        <w:rPr>
          <w:rFonts w:cstheme="minorHAnsi"/>
          <w:i/>
          <w:sz w:val="20"/>
          <w:szCs w:val="20"/>
          <w:lang w:val="en-US"/>
        </w:rPr>
        <w:t>Entegre</w:t>
      </w:r>
      <w:proofErr w:type="spellEnd"/>
      <w:r w:rsidRPr="00B13E34">
        <w:rPr>
          <w:rFonts w:cstheme="minorHAnsi"/>
          <w:i/>
          <w:sz w:val="20"/>
          <w:szCs w:val="20"/>
          <w:lang w:val="en-US"/>
        </w:rPr>
        <w:t xml:space="preserve"> reserves the right to revise the information contained herein without prior notice.</w:t>
      </w:r>
    </w:p>
    <w:p w:rsidR="00412DF6" w:rsidRPr="00B13E34" w:rsidRDefault="00412DF6" w:rsidP="00412DF6">
      <w:pPr>
        <w:spacing w:line="360" w:lineRule="auto"/>
        <w:ind w:right="-155"/>
        <w:jc w:val="both"/>
        <w:rPr>
          <w:rFonts w:cstheme="minorHAnsi"/>
          <w:i/>
          <w:iCs/>
          <w:sz w:val="24"/>
          <w:szCs w:val="24"/>
          <w:lang w:val="en-US"/>
        </w:rPr>
      </w:pPr>
      <w:r w:rsidRPr="00B13E34">
        <w:rPr>
          <w:rFonts w:cstheme="minorHAnsi"/>
          <w:b/>
          <w:i/>
          <w:sz w:val="24"/>
          <w:szCs w:val="24"/>
          <w:lang w:val="en-US"/>
        </w:rPr>
        <w:t xml:space="preserve">ENTEGRE HARÇ SAN. </w:t>
      </w:r>
      <w:proofErr w:type="spellStart"/>
      <w:r w:rsidRPr="00B13E34">
        <w:rPr>
          <w:rFonts w:cstheme="minorHAnsi"/>
          <w:b/>
          <w:i/>
          <w:sz w:val="24"/>
          <w:szCs w:val="24"/>
          <w:lang w:val="en-US"/>
        </w:rPr>
        <w:t>ve</w:t>
      </w:r>
      <w:proofErr w:type="spellEnd"/>
      <w:r w:rsidRPr="00B13E34">
        <w:rPr>
          <w:rFonts w:cstheme="minorHAnsi"/>
          <w:b/>
          <w:i/>
          <w:sz w:val="24"/>
          <w:szCs w:val="24"/>
          <w:lang w:val="en-US"/>
        </w:rPr>
        <w:t xml:space="preserve"> TİC. A.Ş.</w:t>
      </w:r>
    </w:p>
    <w:p w:rsidR="00412DF6" w:rsidRPr="00B13E34" w:rsidRDefault="00412DF6" w:rsidP="00412DF6">
      <w:pPr>
        <w:spacing w:line="360" w:lineRule="auto"/>
        <w:ind w:right="-155"/>
        <w:jc w:val="both"/>
        <w:rPr>
          <w:rFonts w:cstheme="minorHAnsi"/>
          <w:i/>
          <w:sz w:val="24"/>
          <w:szCs w:val="24"/>
          <w:lang w:val="en-US"/>
        </w:rPr>
      </w:pPr>
      <w:r w:rsidRPr="00B13E34">
        <w:rPr>
          <w:rFonts w:cstheme="minorHAnsi"/>
          <w:i/>
          <w:sz w:val="24"/>
          <w:szCs w:val="24"/>
          <w:lang w:val="en-US"/>
        </w:rPr>
        <w:t xml:space="preserve">HÜSEYİNLİ VILLAGE, BEYKOZ STREET. No:222/4 34799 </w:t>
      </w:r>
      <w:proofErr w:type="spellStart"/>
      <w:r w:rsidRPr="00B13E34">
        <w:rPr>
          <w:rFonts w:cstheme="minorHAnsi"/>
          <w:i/>
          <w:sz w:val="24"/>
          <w:szCs w:val="24"/>
          <w:lang w:val="en-US"/>
        </w:rPr>
        <w:t>Çekmeköy</w:t>
      </w:r>
      <w:proofErr w:type="spellEnd"/>
      <w:r w:rsidRPr="00B13E34">
        <w:rPr>
          <w:rFonts w:cstheme="minorHAnsi"/>
          <w:i/>
          <w:sz w:val="24"/>
          <w:szCs w:val="24"/>
          <w:lang w:val="en-US"/>
        </w:rPr>
        <w:t xml:space="preserve">/İSTANBUL T: 0216 434 50 96 F: 0216 434 50 31 </w:t>
      </w:r>
      <w:hyperlink r:id="rId8" w:history="1">
        <w:r w:rsidRPr="00B13E34">
          <w:rPr>
            <w:rStyle w:val="Kpr"/>
            <w:rFonts w:cstheme="minorHAnsi"/>
            <w:i/>
            <w:sz w:val="24"/>
            <w:szCs w:val="24"/>
            <w:lang w:val="en-US"/>
          </w:rPr>
          <w:t>www.entegreharc.com.tr</w:t>
        </w:r>
      </w:hyperlink>
    </w:p>
    <w:sectPr w:rsidR="00412DF6" w:rsidRPr="00B13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764"/>
    <w:multiLevelType w:val="hybridMultilevel"/>
    <w:tmpl w:val="226E2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620E23"/>
    <w:multiLevelType w:val="hybridMultilevel"/>
    <w:tmpl w:val="28000E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6D4B5B"/>
    <w:multiLevelType w:val="hybridMultilevel"/>
    <w:tmpl w:val="4C1C5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3D51678"/>
    <w:multiLevelType w:val="hybridMultilevel"/>
    <w:tmpl w:val="71FC4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8"/>
  </w:num>
  <w:num w:numId="7">
    <w:abstractNumId w:val="4"/>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F"/>
    <w:rsid w:val="00032FFF"/>
    <w:rsid w:val="00035782"/>
    <w:rsid w:val="002A7D4B"/>
    <w:rsid w:val="00305D6F"/>
    <w:rsid w:val="00412DF6"/>
    <w:rsid w:val="006E437C"/>
    <w:rsid w:val="007E7530"/>
    <w:rsid w:val="00915D05"/>
    <w:rsid w:val="00997CD0"/>
    <w:rsid w:val="00B13E34"/>
    <w:rsid w:val="00CD4C53"/>
    <w:rsid w:val="00D6146B"/>
    <w:rsid w:val="00E533B1"/>
    <w:rsid w:val="00F4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BDF1D"/>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greharc.com.t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6602-0AFC-4EC4-9AF3-88D23237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3</cp:revision>
  <dcterms:created xsi:type="dcterms:W3CDTF">2020-03-11T05:57:00Z</dcterms:created>
  <dcterms:modified xsi:type="dcterms:W3CDTF">2020-04-28T07:40:00Z</dcterms:modified>
</cp:coreProperties>
</file>